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64354" w14:textId="77777777" w:rsidR="00541807" w:rsidRPr="00541807" w:rsidRDefault="00541807" w:rsidP="00541807">
      <w:pPr>
        <w:jc w:val="center"/>
        <w:rPr>
          <w:rFonts w:ascii="Times New Roman" w:hAnsi="Times New Roman" w:cs="Times New Roman"/>
          <w:b/>
          <w:bCs/>
          <w:sz w:val="24"/>
          <w:szCs w:val="24"/>
        </w:rPr>
      </w:pPr>
      <w:r w:rsidRPr="00541807">
        <w:rPr>
          <w:rFonts w:ascii="Times New Roman" w:hAnsi="Times New Roman" w:cs="Times New Roman"/>
          <w:b/>
          <w:bCs/>
          <w:sz w:val="24"/>
          <w:szCs w:val="24"/>
        </w:rPr>
        <w:t>1</w:t>
      </w:r>
      <w:r w:rsidRPr="00541807">
        <w:rPr>
          <w:rFonts w:ascii="Times New Roman" w:hAnsi="Times New Roman" w:cs="Times New Roman"/>
          <w:b/>
          <w:bCs/>
          <w:sz w:val="24"/>
          <w:szCs w:val="24"/>
          <w:vertAlign w:val="superscript"/>
        </w:rPr>
        <w:t>st</w:t>
      </w:r>
      <w:r w:rsidRPr="00541807">
        <w:rPr>
          <w:rFonts w:ascii="Times New Roman" w:hAnsi="Times New Roman" w:cs="Times New Roman"/>
          <w:b/>
          <w:bCs/>
          <w:sz w:val="24"/>
          <w:szCs w:val="24"/>
        </w:rPr>
        <w:t xml:space="preserve"> ASEAN University Symposium for Sustainable Food System</w:t>
      </w:r>
    </w:p>
    <w:p w14:paraId="7301BB10" w14:textId="77777777" w:rsidR="00541807" w:rsidRPr="00541807" w:rsidRDefault="00541807" w:rsidP="00541807">
      <w:pPr>
        <w:jc w:val="center"/>
        <w:rPr>
          <w:rFonts w:ascii="Times New Roman" w:hAnsi="Times New Roman" w:cs="Times New Roman"/>
          <w:b/>
          <w:bCs/>
          <w:sz w:val="24"/>
          <w:szCs w:val="24"/>
          <w:lang w:val="en-GB"/>
        </w:rPr>
      </w:pPr>
      <w:r w:rsidRPr="00541807">
        <w:rPr>
          <w:rFonts w:ascii="Times New Roman" w:hAnsi="Times New Roman" w:cs="Times New Roman"/>
          <w:b/>
          <w:bCs/>
          <w:sz w:val="24"/>
          <w:szCs w:val="24"/>
          <w:lang w:val="en-GB"/>
        </w:rPr>
        <w:t>April 18-19, 2024</w:t>
      </w:r>
    </w:p>
    <w:p w14:paraId="247254F1" w14:textId="77777777" w:rsidR="00541807" w:rsidRPr="00541807" w:rsidRDefault="00541807" w:rsidP="00541807">
      <w:pPr>
        <w:jc w:val="center"/>
        <w:rPr>
          <w:rFonts w:ascii="Times New Roman" w:hAnsi="Times New Roman" w:cs="Times New Roman"/>
          <w:b/>
          <w:bCs/>
          <w:sz w:val="24"/>
          <w:szCs w:val="24"/>
          <w:lang w:val="en-GB"/>
        </w:rPr>
      </w:pPr>
      <w:r w:rsidRPr="00541807">
        <w:rPr>
          <w:rFonts w:ascii="Times New Roman" w:hAnsi="Times New Roman" w:cs="Times New Roman"/>
          <w:b/>
          <w:bCs/>
          <w:sz w:val="24"/>
          <w:szCs w:val="24"/>
          <w:lang w:val="en-GB"/>
        </w:rPr>
        <w:t>Department of Agricultural and Resource Economics</w:t>
      </w:r>
    </w:p>
    <w:p w14:paraId="51316C67" w14:textId="77777777" w:rsidR="00541807" w:rsidRPr="00541807" w:rsidRDefault="00541807" w:rsidP="00541807">
      <w:pPr>
        <w:jc w:val="center"/>
        <w:rPr>
          <w:rFonts w:ascii="Times New Roman" w:hAnsi="Times New Roman" w:cs="Times New Roman"/>
          <w:b/>
          <w:bCs/>
          <w:sz w:val="24"/>
          <w:szCs w:val="24"/>
          <w:lang w:val="en-GB"/>
        </w:rPr>
      </w:pPr>
      <w:r w:rsidRPr="00541807">
        <w:rPr>
          <w:rFonts w:ascii="Times New Roman" w:hAnsi="Times New Roman" w:cs="Times New Roman"/>
          <w:b/>
          <w:bCs/>
          <w:sz w:val="24"/>
          <w:szCs w:val="24"/>
          <w:lang w:val="en-GB"/>
        </w:rPr>
        <w:t>Faculty of Economics, Kasetsart University, Bangkok, Thailand</w:t>
      </w:r>
    </w:p>
    <w:p w14:paraId="65EA33AB" w14:textId="77777777" w:rsidR="00541807" w:rsidRDefault="00541807" w:rsidP="002D52CB">
      <w:pPr>
        <w:pStyle w:val="NormalWeb"/>
        <w:jc w:val="both"/>
        <w:rPr>
          <w:rStyle w:val="Strong"/>
        </w:rPr>
      </w:pPr>
    </w:p>
    <w:p w14:paraId="37081ACE" w14:textId="51F2AD2B" w:rsidR="002D52CB" w:rsidRDefault="002D52CB" w:rsidP="002D52CB">
      <w:pPr>
        <w:pStyle w:val="NormalWeb"/>
        <w:jc w:val="both"/>
      </w:pPr>
      <w:r>
        <w:rPr>
          <w:rStyle w:val="Strong"/>
        </w:rPr>
        <w:t>MANUSCRIPT PREPARATION.</w:t>
      </w:r>
      <w:r>
        <w:t> The manuscript should be written in English. Please utilize Microsoft Word and set the font to '</w:t>
      </w:r>
      <w:r>
        <w:t>Times</w:t>
      </w:r>
      <w:r>
        <w:t xml:space="preserve"> New</w:t>
      </w:r>
      <w:r>
        <w:t xml:space="preserve"> Roman</w:t>
      </w:r>
      <w:r>
        <w:t>' at 1</w:t>
      </w:r>
      <w:r>
        <w:t>2</w:t>
      </w:r>
      <w:r>
        <w:t xml:space="preserve"> pt. It is </w:t>
      </w:r>
      <w:r>
        <w:t>recommended</w:t>
      </w:r>
      <w:r>
        <w:t xml:space="preserve"> to undergo professional language editing. The manuscript's maximum length should not exceed 15 pages of A4-sized paper, with 1-inch (2.54 cm) margins. The manuscript's structure should include the following sections: title page, introduction, method</w:t>
      </w:r>
      <w:r w:rsidR="00011A3D">
        <w:rPr>
          <w:lang w:val="en-GB"/>
        </w:rPr>
        <w:t>ology</w:t>
      </w:r>
      <w:r>
        <w:t xml:space="preserve"> and data, results, discussion, conclusions, acknowledgments</w:t>
      </w:r>
      <w:r w:rsidR="00011A3D">
        <w:t xml:space="preserve"> (if any)</w:t>
      </w:r>
      <w:r>
        <w:t>, references, and appendices</w:t>
      </w:r>
      <w:r w:rsidR="00011A3D">
        <w:t xml:space="preserve"> (if any)</w:t>
      </w:r>
      <w:r>
        <w:t>. Depending on the paper's content, alternative structures and headings may be considered.</w:t>
      </w:r>
    </w:p>
    <w:p w14:paraId="4CF93025" w14:textId="77777777" w:rsidR="002D52CB" w:rsidRDefault="002D52CB" w:rsidP="002D52CB">
      <w:pPr>
        <w:pStyle w:val="show"/>
        <w:numPr>
          <w:ilvl w:val="0"/>
          <w:numId w:val="1"/>
        </w:numPr>
        <w:jc w:val="both"/>
      </w:pPr>
      <w:r>
        <w:rPr>
          <w:rStyle w:val="Strong"/>
        </w:rPr>
        <w:t>Title Page.</w:t>
      </w:r>
      <w:r>
        <w:t xml:space="preserve"> The first page of the manuscript should comprise the complete title, affiliations, and e-mail addresses of all the author(s). This includes the name, complete postal address and e-mail address of an author who will be responsible for correspondence and proof correction. On this page, provide an English abstract (and a Thai abstract for Thai manuscripts) ranging from 200 to 250 words. Additionally, include 3 to 5 keywords and 3 to 5 JEL classification codes.</w:t>
      </w:r>
    </w:p>
    <w:p w14:paraId="0EB8D715" w14:textId="77777777" w:rsidR="002D52CB" w:rsidRDefault="002D52CB" w:rsidP="002D52CB">
      <w:pPr>
        <w:pStyle w:val="show"/>
        <w:numPr>
          <w:ilvl w:val="0"/>
          <w:numId w:val="1"/>
        </w:numPr>
        <w:jc w:val="both"/>
      </w:pPr>
      <w:r>
        <w:rPr>
          <w:rStyle w:val="Strong"/>
        </w:rPr>
        <w:t>Abbreviations and Acronyms.</w:t>
      </w:r>
      <w:r>
        <w:t xml:space="preserve"> Abbreviations and acronyms should only be used when necessary. When introducing an abbreviation or acronym, provide the full wording first, followed by the abbreviation/acronym in parentheses. The same guideline applies to acronyms as well. However, widely recognized acronyms (e.g., ASEAN, FAO, UNDP, NATO) do not require expansion.</w:t>
      </w:r>
    </w:p>
    <w:p w14:paraId="641FF9B9" w14:textId="77777777" w:rsidR="002D52CB" w:rsidRDefault="002D52CB" w:rsidP="002D52CB">
      <w:pPr>
        <w:pStyle w:val="show"/>
        <w:numPr>
          <w:ilvl w:val="0"/>
          <w:numId w:val="1"/>
        </w:numPr>
        <w:jc w:val="both"/>
      </w:pPr>
      <w:r>
        <w:rPr>
          <w:rStyle w:val="Strong"/>
        </w:rPr>
        <w:t>Tables and Figures.</w:t>
      </w:r>
      <w:r>
        <w:t xml:space="preserve"> Tables and figures should be inserted in the text, not at the end of the manuscript. Use font “Cordia New” 12 pt. The table titles and figure captions should be concise, and represent the data contained. Sources of data must be properly cited. Horizontal lines, no vertical lines, should be used in the tables. The details in the figures are clearly visible. Graphs should also be attached in excel file.</w:t>
      </w:r>
    </w:p>
    <w:p w14:paraId="39BC17C8" w14:textId="77777777" w:rsidR="002D52CB" w:rsidRDefault="002D52CB" w:rsidP="002D52CB">
      <w:pPr>
        <w:pStyle w:val="show"/>
        <w:numPr>
          <w:ilvl w:val="0"/>
          <w:numId w:val="1"/>
        </w:numPr>
        <w:jc w:val="both"/>
      </w:pPr>
      <w:r>
        <w:rPr>
          <w:rStyle w:val="Strong"/>
        </w:rPr>
        <w:t>Illustrations.</w:t>
      </w:r>
      <w:r>
        <w:t xml:space="preserve"> Photos and images should be sent separately in jpeg file. High resolution photos and images with captions and credits. Permission to publish an illustration must be obtained by the owner before submission, and acknowledgements should be included in the captions.</w:t>
      </w:r>
    </w:p>
    <w:p w14:paraId="7FE92ADF" w14:textId="77777777" w:rsidR="002D52CB" w:rsidRDefault="002D52CB" w:rsidP="002D52CB">
      <w:pPr>
        <w:pStyle w:val="show"/>
        <w:numPr>
          <w:ilvl w:val="0"/>
          <w:numId w:val="1"/>
        </w:numPr>
        <w:jc w:val="both"/>
      </w:pPr>
      <w:r>
        <w:rPr>
          <w:rStyle w:val="Strong"/>
        </w:rPr>
        <w:t>Mathematical Notation and Equations.</w:t>
      </w:r>
      <w:r>
        <w:t xml:space="preserve"> For mathematical notation and equations, utilize Equation Tools or the </w:t>
      </w:r>
      <w:proofErr w:type="spellStart"/>
      <w:r>
        <w:t>MathType</w:t>
      </w:r>
      <w:proofErr w:type="spellEnd"/>
      <w:r>
        <w:t xml:space="preserve"> program for typesetting. Please employ the 'Cordia New' font with an appropriate size for equations.</w:t>
      </w:r>
    </w:p>
    <w:p w14:paraId="2F1E9756" w14:textId="77777777" w:rsidR="002D52CB" w:rsidRDefault="002D52CB" w:rsidP="002D52CB">
      <w:pPr>
        <w:pStyle w:val="show"/>
        <w:numPr>
          <w:ilvl w:val="0"/>
          <w:numId w:val="1"/>
        </w:numPr>
        <w:jc w:val="both"/>
      </w:pPr>
      <w:r>
        <w:rPr>
          <w:rStyle w:val="Strong"/>
        </w:rPr>
        <w:t>Acknowledgements.</w:t>
      </w:r>
      <w:r>
        <w:t xml:space="preserve"> The acknowledgement should not be more than 50 words.</w:t>
      </w:r>
    </w:p>
    <w:p w14:paraId="43A08E7E" w14:textId="77777777" w:rsidR="002D52CB" w:rsidRDefault="002D52CB" w:rsidP="002D52CB">
      <w:pPr>
        <w:pStyle w:val="show"/>
        <w:numPr>
          <w:ilvl w:val="0"/>
          <w:numId w:val="1"/>
        </w:numPr>
        <w:jc w:val="both"/>
      </w:pPr>
      <w:r>
        <w:rPr>
          <w:rStyle w:val="Strong"/>
        </w:rPr>
        <w:t xml:space="preserve">References. </w:t>
      </w:r>
      <w:r>
        <w:t xml:space="preserve">The article should adhere to APA style (6th edition) for both in-text citations and the reference list. For Thai manuscripts, all references must be cited and listed in English. Please refer to the examples provided in our latest issue. Here are examples of frequently used references: </w:t>
      </w:r>
    </w:p>
    <w:p w14:paraId="01873FDC" w14:textId="77777777" w:rsidR="002D52CB" w:rsidRDefault="002D52CB" w:rsidP="002D52CB">
      <w:pPr>
        <w:pStyle w:val="show"/>
        <w:numPr>
          <w:ilvl w:val="1"/>
          <w:numId w:val="1"/>
        </w:numPr>
        <w:jc w:val="both"/>
      </w:pPr>
      <w:r>
        <w:rPr>
          <w:rStyle w:val="Strong"/>
        </w:rPr>
        <w:t>Journal article</w:t>
      </w:r>
      <w:r>
        <w:t xml:space="preserve">: </w:t>
      </w:r>
    </w:p>
    <w:p w14:paraId="3CA9845C" w14:textId="77777777" w:rsidR="002D52CB" w:rsidRDefault="002D52CB" w:rsidP="002D52CB">
      <w:pPr>
        <w:pStyle w:val="NormalWeb"/>
        <w:ind w:left="1440"/>
        <w:jc w:val="both"/>
      </w:pPr>
      <w:r>
        <w:t xml:space="preserve">Adebayo, T. S. (2020). New insights into export-growth nexus: Wavelet and causality approaches. </w:t>
      </w:r>
      <w:r>
        <w:rPr>
          <w:rStyle w:val="Emphasis"/>
        </w:rPr>
        <w:t>Asian Journal of Economics, Business and Accounting</w:t>
      </w:r>
      <w:r>
        <w:t xml:space="preserve">, </w:t>
      </w:r>
      <w:r>
        <w:rPr>
          <w:rStyle w:val="Emphasis"/>
        </w:rPr>
        <w:t>15</w:t>
      </w:r>
      <w:r>
        <w:t>(2), 32-44.</w:t>
      </w:r>
    </w:p>
    <w:p w14:paraId="4E47820F" w14:textId="77777777" w:rsidR="002D52CB" w:rsidRDefault="002D52CB" w:rsidP="002D52CB">
      <w:pPr>
        <w:pStyle w:val="show"/>
        <w:numPr>
          <w:ilvl w:val="1"/>
          <w:numId w:val="1"/>
        </w:numPr>
        <w:jc w:val="both"/>
      </w:pPr>
      <w:r>
        <w:rPr>
          <w:rStyle w:val="Strong"/>
        </w:rPr>
        <w:lastRenderedPageBreak/>
        <w:t>Working Paper</w:t>
      </w:r>
      <w:r>
        <w:t xml:space="preserve">: </w:t>
      </w:r>
    </w:p>
    <w:p w14:paraId="28554714" w14:textId="77777777" w:rsidR="002D52CB" w:rsidRDefault="002D52CB" w:rsidP="002D52CB">
      <w:pPr>
        <w:pStyle w:val="NormalWeb"/>
        <w:ind w:left="1440"/>
        <w:jc w:val="both"/>
      </w:pPr>
      <w:r>
        <w:t xml:space="preserve">Bernanke, B., Gertler, M., &amp; Gilchrist, S. (1999). </w:t>
      </w:r>
      <w:r>
        <w:rPr>
          <w:rStyle w:val="Emphasis"/>
        </w:rPr>
        <w:t xml:space="preserve">The financial accelerator in a quantitative business cycle framework </w:t>
      </w:r>
      <w:r>
        <w:t>(NBER Working Paper 6455). Cambridge, MA: National Bureau of Economic Research.</w:t>
      </w:r>
    </w:p>
    <w:p w14:paraId="6A9484A2" w14:textId="77777777" w:rsidR="002D52CB" w:rsidRDefault="002D52CB" w:rsidP="002D52CB">
      <w:pPr>
        <w:pStyle w:val="show"/>
        <w:numPr>
          <w:ilvl w:val="1"/>
          <w:numId w:val="1"/>
        </w:numPr>
        <w:jc w:val="both"/>
      </w:pPr>
      <w:r>
        <w:rPr>
          <w:rStyle w:val="Strong"/>
        </w:rPr>
        <w:t>Book chapter</w:t>
      </w:r>
      <w:r>
        <w:t xml:space="preserve">: </w:t>
      </w:r>
    </w:p>
    <w:p w14:paraId="5EB127CC" w14:textId="77777777" w:rsidR="002D52CB" w:rsidRDefault="002D52CB" w:rsidP="002D52CB">
      <w:pPr>
        <w:pStyle w:val="NormalWeb"/>
        <w:ind w:left="1440"/>
        <w:jc w:val="both"/>
      </w:pPr>
      <w:r>
        <w:t xml:space="preserve">Ayadi, R., </w:t>
      </w:r>
      <w:proofErr w:type="spellStart"/>
      <w:r>
        <w:t>Arbak</w:t>
      </w:r>
      <w:proofErr w:type="spellEnd"/>
      <w:r>
        <w:t xml:space="preserve">, E., Naceur, S.B., &amp; Groen, W.P.D. (2015). Determinants of financial development across the Mediterranean. In R. Ayadi, M. Dabrowski, &amp; L. D. Wulf (Eds.), </w:t>
      </w:r>
      <w:r>
        <w:rPr>
          <w:rStyle w:val="Emphasis"/>
        </w:rPr>
        <w:t>Economic and social development of the southern and eastern Mediterranean countries</w:t>
      </w:r>
      <w:r>
        <w:t xml:space="preserve"> (pp. 159-181). Cham: Springer International Publishing.</w:t>
      </w:r>
    </w:p>
    <w:p w14:paraId="4D509AFE" w14:textId="77777777" w:rsidR="002D52CB" w:rsidRDefault="002D52CB" w:rsidP="002D52CB">
      <w:pPr>
        <w:pStyle w:val="show"/>
        <w:numPr>
          <w:ilvl w:val="1"/>
          <w:numId w:val="1"/>
        </w:numPr>
        <w:jc w:val="both"/>
      </w:pPr>
      <w:r>
        <w:rPr>
          <w:rStyle w:val="Strong"/>
        </w:rPr>
        <w:t>Book</w:t>
      </w:r>
      <w:r>
        <w:t xml:space="preserve">: </w:t>
      </w:r>
    </w:p>
    <w:p w14:paraId="2856F2F8" w14:textId="77777777" w:rsidR="002D52CB" w:rsidRDefault="002D52CB" w:rsidP="002D52CB">
      <w:pPr>
        <w:pStyle w:val="NormalWeb"/>
        <w:ind w:left="1440"/>
        <w:jc w:val="both"/>
      </w:pPr>
      <w:r>
        <w:t xml:space="preserve">Todaro, M. P., &amp; Smith, S. C. (2020). </w:t>
      </w:r>
      <w:r>
        <w:rPr>
          <w:rStyle w:val="Emphasis"/>
        </w:rPr>
        <w:t>Economic development </w:t>
      </w:r>
      <w:r>
        <w:t>(13th</w:t>
      </w:r>
      <w:r>
        <w:rPr>
          <w:vertAlign w:val="superscript"/>
        </w:rPr>
        <w:t> </w:t>
      </w:r>
      <w:r>
        <w:t>ed.)</w:t>
      </w:r>
      <w:r>
        <w:rPr>
          <w:rStyle w:val="Emphasis"/>
        </w:rPr>
        <w:t>.</w:t>
      </w:r>
      <w:r>
        <w:t xml:space="preserve"> </w:t>
      </w:r>
      <w:proofErr w:type="spellStart"/>
      <w:r>
        <w:t>Lonndon</w:t>
      </w:r>
      <w:proofErr w:type="spellEnd"/>
      <w:r>
        <w:t>: Pearson.       </w:t>
      </w:r>
    </w:p>
    <w:p w14:paraId="2AB3CEC4" w14:textId="77777777" w:rsidR="002D52CB" w:rsidRDefault="002D52CB" w:rsidP="002D52CB">
      <w:pPr>
        <w:pStyle w:val="show"/>
        <w:numPr>
          <w:ilvl w:val="0"/>
          <w:numId w:val="1"/>
        </w:numPr>
        <w:jc w:val="both"/>
      </w:pPr>
      <w:r>
        <w:rPr>
          <w:rStyle w:val="Strong"/>
        </w:rPr>
        <w:t xml:space="preserve">Appendices. </w:t>
      </w:r>
      <w:r>
        <w:t>Appendices should be included only when necessary, placed after the references, and numbered using Arabic numerals.</w:t>
      </w:r>
    </w:p>
    <w:p w14:paraId="4F0FF14C" w14:textId="01BC3DCE" w:rsidR="002D52CB" w:rsidRDefault="002D52CB" w:rsidP="002D52CB">
      <w:pPr>
        <w:pStyle w:val="show"/>
        <w:numPr>
          <w:ilvl w:val="0"/>
          <w:numId w:val="1"/>
        </w:numPr>
        <w:jc w:val="both"/>
      </w:pPr>
      <w:r>
        <w:rPr>
          <w:rStyle w:val="Strong"/>
        </w:rPr>
        <w:t>Footnotes.</w:t>
      </w:r>
      <w:r>
        <w:t xml:space="preserve"> Footnotes should be employed only when necessary, positioned at the bottom of the relevant pages and separated from the main text by a short line above the footnote content. Please use the '</w:t>
      </w:r>
      <w:proofErr w:type="spellStart"/>
      <w:r>
        <w:t>imes</w:t>
      </w:r>
      <w:proofErr w:type="spellEnd"/>
      <w:r>
        <w:t xml:space="preserve"> </w:t>
      </w:r>
      <w:r w:rsidRPr="002D52CB">
        <w:t>New</w:t>
      </w:r>
      <w:r>
        <w:t xml:space="preserve"> Roman' font at 12 pt. Footnotes must be sequentially numbered using superscript Arabic numerals.</w:t>
      </w:r>
    </w:p>
    <w:p w14:paraId="6709FECC" w14:textId="645847A7" w:rsidR="00C712A9" w:rsidRPr="00427435" w:rsidRDefault="002D52CB">
      <w:pPr>
        <w:rPr>
          <w:rFonts w:ascii="Times New Roman" w:hAnsi="Times New Roman" w:cs="Times New Roman"/>
        </w:rPr>
      </w:pPr>
      <w:r w:rsidRPr="00427435">
        <w:rPr>
          <w:rFonts w:ascii="Times New Roman" w:hAnsi="Times New Roman" w:cs="Times New Roman"/>
        </w:rPr>
        <w:t>Check list</w:t>
      </w:r>
    </w:p>
    <w:p w14:paraId="79D31F5E" w14:textId="77777777" w:rsidR="002D52CB" w:rsidRPr="002D52CB" w:rsidRDefault="002D52CB" w:rsidP="002D52CB">
      <w:pPr>
        <w:spacing w:before="100" w:beforeAutospacing="1" w:after="100" w:afterAutospacing="1" w:line="240" w:lineRule="auto"/>
        <w:rPr>
          <w:rFonts w:ascii="Times New Roman" w:eastAsia="Times New Roman" w:hAnsi="Times New Roman" w:cs="Times New Roman"/>
          <w:sz w:val="24"/>
          <w:szCs w:val="24"/>
        </w:rPr>
      </w:pPr>
      <w:r w:rsidRPr="002D52CB">
        <w:rPr>
          <w:rFonts w:ascii="Times New Roman" w:eastAsia="Times New Roman" w:hAnsi="Symbol" w:cs="Times New Roman"/>
          <w:sz w:val="24"/>
          <w:szCs w:val="24"/>
        </w:rPr>
        <w:t></w:t>
      </w:r>
      <w:r w:rsidRPr="002D52CB">
        <w:rPr>
          <w:rFonts w:ascii="Times New Roman" w:eastAsia="Times New Roman" w:hAnsi="Times New Roman" w:cs="Times New Roman"/>
          <w:sz w:val="24"/>
          <w:szCs w:val="24"/>
        </w:rPr>
        <w:t xml:space="preserve">  The "Introduction" section has stated the following:</w:t>
      </w:r>
      <w:r w:rsidRPr="002D52CB">
        <w:rPr>
          <w:rFonts w:ascii="Times New Roman" w:eastAsia="Times New Roman" w:hAnsi="Times New Roman" w:cs="Times New Roman"/>
          <w:sz w:val="24"/>
          <w:szCs w:val="24"/>
        </w:rPr>
        <w:br/>
        <w:t>- What is the context of the problem?</w:t>
      </w:r>
      <w:r w:rsidRPr="002D52CB">
        <w:rPr>
          <w:rFonts w:ascii="Times New Roman" w:eastAsia="Times New Roman" w:hAnsi="Times New Roman" w:cs="Times New Roman"/>
          <w:sz w:val="24"/>
          <w:szCs w:val="24"/>
        </w:rPr>
        <w:br/>
        <w:t>- Why is this research important?</w:t>
      </w:r>
      <w:r w:rsidRPr="002D52CB">
        <w:rPr>
          <w:rFonts w:ascii="Times New Roman" w:eastAsia="Times New Roman" w:hAnsi="Times New Roman" w:cs="Times New Roman"/>
          <w:sz w:val="24"/>
          <w:szCs w:val="24"/>
        </w:rPr>
        <w:br/>
        <w:t>- What are the objectives?</w:t>
      </w:r>
      <w:r w:rsidRPr="002D52CB">
        <w:rPr>
          <w:rFonts w:ascii="Times New Roman" w:eastAsia="Times New Roman" w:hAnsi="Times New Roman" w:cs="Times New Roman"/>
          <w:sz w:val="24"/>
          <w:szCs w:val="24"/>
        </w:rPr>
        <w:br/>
        <w:t>- Who will benefit? Who will it affect?</w:t>
      </w:r>
      <w:r w:rsidRPr="002D52CB">
        <w:rPr>
          <w:rFonts w:ascii="Times New Roman" w:eastAsia="Times New Roman" w:hAnsi="Times New Roman" w:cs="Times New Roman"/>
          <w:sz w:val="24"/>
          <w:szCs w:val="24"/>
        </w:rPr>
        <w:br/>
        <w:t>- What has been done so far?</w:t>
      </w:r>
      <w:r w:rsidRPr="002D52CB">
        <w:rPr>
          <w:rFonts w:ascii="Times New Roman" w:eastAsia="Times New Roman" w:hAnsi="Times New Roman" w:cs="Times New Roman"/>
          <w:sz w:val="24"/>
          <w:szCs w:val="24"/>
        </w:rPr>
        <w:br/>
        <w:t>- What are the contribution/ value added to knowledge fund?</w:t>
      </w:r>
      <w:r w:rsidRPr="002D52CB">
        <w:rPr>
          <w:rFonts w:ascii="Times New Roman" w:eastAsia="Times New Roman" w:hAnsi="Times New Roman" w:cs="Times New Roman"/>
          <w:sz w:val="24"/>
          <w:szCs w:val="24"/>
        </w:rPr>
        <w:br/>
        <w:t>- What is the structure of the paper?</w:t>
      </w:r>
    </w:p>
    <w:p w14:paraId="33673FE0" w14:textId="77777777" w:rsidR="002D52CB" w:rsidRPr="002D52CB" w:rsidRDefault="002D52CB" w:rsidP="002D52CB">
      <w:pPr>
        <w:spacing w:before="100" w:beforeAutospacing="1" w:after="100" w:afterAutospacing="1" w:line="240" w:lineRule="auto"/>
        <w:rPr>
          <w:rFonts w:ascii="Times New Roman" w:eastAsia="Times New Roman" w:hAnsi="Times New Roman" w:cs="Times New Roman"/>
          <w:sz w:val="24"/>
          <w:szCs w:val="24"/>
        </w:rPr>
      </w:pPr>
      <w:r w:rsidRPr="002D52CB">
        <w:rPr>
          <w:rFonts w:ascii="Times New Roman" w:eastAsia="Times New Roman" w:hAnsi="Symbol" w:cs="Times New Roman"/>
          <w:sz w:val="24"/>
          <w:szCs w:val="24"/>
        </w:rPr>
        <w:t></w:t>
      </w:r>
      <w:r w:rsidRPr="002D52CB">
        <w:rPr>
          <w:rFonts w:ascii="Times New Roman" w:eastAsia="Times New Roman" w:hAnsi="Times New Roman" w:cs="Times New Roman"/>
          <w:sz w:val="24"/>
          <w:szCs w:val="24"/>
        </w:rPr>
        <w:t xml:space="preserve">  The manuscript is in </w:t>
      </w:r>
      <w:r w:rsidRPr="002D52CB">
        <w:rPr>
          <w:rFonts w:ascii="Times New Roman" w:eastAsia="Times New Roman" w:hAnsi="Times New Roman" w:cs="Times New Roman"/>
          <w:b/>
          <w:bCs/>
          <w:sz w:val="24"/>
          <w:szCs w:val="24"/>
        </w:rPr>
        <w:t>*.docx format</w:t>
      </w:r>
      <w:r w:rsidRPr="002D52CB">
        <w:rPr>
          <w:rFonts w:ascii="Times New Roman" w:eastAsia="Times New Roman" w:hAnsi="Times New Roman" w:cs="Times New Roman"/>
          <w:sz w:val="24"/>
          <w:szCs w:val="24"/>
        </w:rPr>
        <w:t>. The file must not more than 10MB. If more than 10MB, the graphs and images (.</w:t>
      </w:r>
      <w:proofErr w:type="spellStart"/>
      <w:r w:rsidRPr="002D52CB">
        <w:rPr>
          <w:rFonts w:ascii="Times New Roman" w:eastAsia="Times New Roman" w:hAnsi="Times New Roman" w:cs="Times New Roman"/>
          <w:sz w:val="24"/>
          <w:szCs w:val="24"/>
        </w:rPr>
        <w:t>xls</w:t>
      </w:r>
      <w:proofErr w:type="spellEnd"/>
      <w:r w:rsidRPr="002D52CB">
        <w:rPr>
          <w:rFonts w:ascii="Times New Roman" w:eastAsia="Times New Roman" w:hAnsi="Times New Roman" w:cs="Times New Roman"/>
          <w:sz w:val="24"/>
          <w:szCs w:val="24"/>
        </w:rPr>
        <w:t>, .</w:t>
      </w:r>
      <w:proofErr w:type="spellStart"/>
      <w:r w:rsidRPr="002D52CB">
        <w:rPr>
          <w:rFonts w:ascii="Times New Roman" w:eastAsia="Times New Roman" w:hAnsi="Times New Roman" w:cs="Times New Roman"/>
          <w:sz w:val="24"/>
          <w:szCs w:val="24"/>
        </w:rPr>
        <w:t>jeg</w:t>
      </w:r>
      <w:proofErr w:type="spellEnd"/>
      <w:r w:rsidRPr="002D52CB">
        <w:rPr>
          <w:rFonts w:ascii="Times New Roman" w:eastAsia="Times New Roman" w:hAnsi="Times New Roman" w:cs="Times New Roman"/>
          <w:sz w:val="24"/>
          <w:szCs w:val="24"/>
        </w:rPr>
        <w:t xml:space="preserve">, .gif, etc.) must be </w:t>
      </w:r>
      <w:proofErr w:type="spellStart"/>
      <w:r w:rsidRPr="002D52CB">
        <w:rPr>
          <w:rFonts w:ascii="Times New Roman" w:eastAsia="Times New Roman" w:hAnsi="Times New Roman" w:cs="Times New Roman"/>
          <w:sz w:val="24"/>
          <w:szCs w:val="24"/>
        </w:rPr>
        <w:t>seperated</w:t>
      </w:r>
      <w:proofErr w:type="spellEnd"/>
      <w:r w:rsidRPr="002D52CB">
        <w:rPr>
          <w:rFonts w:ascii="Times New Roman" w:eastAsia="Times New Roman" w:hAnsi="Times New Roman" w:cs="Times New Roman"/>
          <w:sz w:val="24"/>
          <w:szCs w:val="24"/>
        </w:rPr>
        <w:t xml:space="preserve"> in </w:t>
      </w:r>
      <w:proofErr w:type="spellStart"/>
      <w:r w:rsidRPr="002D52CB">
        <w:rPr>
          <w:rFonts w:ascii="Times New Roman" w:eastAsia="Times New Roman" w:hAnsi="Times New Roman" w:cs="Times New Roman"/>
          <w:sz w:val="24"/>
          <w:szCs w:val="24"/>
        </w:rPr>
        <w:t>anoter</w:t>
      </w:r>
      <w:proofErr w:type="spellEnd"/>
      <w:r w:rsidRPr="002D52CB">
        <w:rPr>
          <w:rFonts w:ascii="Times New Roman" w:eastAsia="Times New Roman" w:hAnsi="Times New Roman" w:cs="Times New Roman"/>
          <w:sz w:val="24"/>
          <w:szCs w:val="24"/>
        </w:rPr>
        <w:t xml:space="preserve"> files and uploaded as supplementary files (in submission STEP 4).</w:t>
      </w:r>
    </w:p>
    <w:p w14:paraId="1B0A4F6A" w14:textId="2023B884" w:rsidR="002D52CB" w:rsidRPr="002D52CB" w:rsidRDefault="002D52CB" w:rsidP="002D52CB">
      <w:pPr>
        <w:spacing w:before="100" w:beforeAutospacing="1" w:after="100" w:afterAutospacing="1" w:line="240" w:lineRule="auto"/>
        <w:rPr>
          <w:rFonts w:ascii="Times New Roman" w:eastAsia="Times New Roman" w:hAnsi="Times New Roman" w:cs="Times New Roman"/>
          <w:sz w:val="24"/>
          <w:szCs w:val="24"/>
        </w:rPr>
      </w:pPr>
      <w:r w:rsidRPr="002D52CB">
        <w:rPr>
          <w:rFonts w:ascii="Times New Roman" w:eastAsia="Times New Roman" w:hAnsi="Symbol" w:cs="Times New Roman"/>
          <w:sz w:val="24"/>
          <w:szCs w:val="24"/>
        </w:rPr>
        <w:t></w:t>
      </w:r>
      <w:r w:rsidRPr="002D52CB">
        <w:rPr>
          <w:rFonts w:ascii="Times New Roman" w:eastAsia="Times New Roman" w:hAnsi="Times New Roman" w:cs="Times New Roman"/>
          <w:sz w:val="24"/>
          <w:szCs w:val="24"/>
        </w:rPr>
        <w:t xml:space="preserve">  Use </w:t>
      </w:r>
      <w:proofErr w:type="spellStart"/>
      <w:r w:rsidRPr="002D52CB">
        <w:rPr>
          <w:rFonts w:ascii="Times New Roman" w:eastAsia="Times New Roman" w:hAnsi="Times New Roman" w:cs="Times New Roman"/>
          <w:b/>
          <w:bCs/>
          <w:sz w:val="24"/>
          <w:szCs w:val="24"/>
        </w:rPr>
        <w:t>MathType</w:t>
      </w:r>
      <w:proofErr w:type="spellEnd"/>
      <w:r w:rsidRPr="002D52CB">
        <w:rPr>
          <w:rFonts w:ascii="Times New Roman" w:eastAsia="Times New Roman" w:hAnsi="Times New Roman" w:cs="Times New Roman"/>
          <w:b/>
          <w:bCs/>
          <w:sz w:val="24"/>
          <w:szCs w:val="24"/>
        </w:rPr>
        <w:t xml:space="preserve"> program or Equation Editor</w:t>
      </w:r>
      <w:r w:rsidRPr="002D52CB">
        <w:rPr>
          <w:rFonts w:ascii="Times New Roman" w:eastAsia="Times New Roman" w:hAnsi="Times New Roman" w:cs="Times New Roman"/>
          <w:sz w:val="24"/>
          <w:szCs w:val="24"/>
        </w:rPr>
        <w:t xml:space="preserve"> for typing the symbols and mathematical signs both in the equations and text. Font </w:t>
      </w:r>
      <w:r w:rsidR="009D5610" w:rsidRPr="00E75776">
        <w:rPr>
          <w:rFonts w:ascii="Times New Roman" w:hAnsi="Times New Roman" w:cs="Times New Roman"/>
          <w:sz w:val="24"/>
          <w:szCs w:val="24"/>
        </w:rPr>
        <w:t xml:space="preserve">“Cordia New” 12 </w:t>
      </w:r>
      <w:proofErr w:type="spellStart"/>
      <w:r w:rsidR="009D5610" w:rsidRPr="00E75776">
        <w:rPr>
          <w:rFonts w:ascii="Times New Roman" w:hAnsi="Times New Roman" w:cs="Times New Roman"/>
          <w:sz w:val="24"/>
          <w:szCs w:val="24"/>
        </w:rPr>
        <w:t>pt</w:t>
      </w:r>
      <w:proofErr w:type="spellEnd"/>
      <w:r w:rsidR="009D5610" w:rsidRPr="00E75776">
        <w:rPr>
          <w:rFonts w:ascii="Times New Roman" w:hAnsi="Times New Roman" w:cs="Times New Roman"/>
          <w:sz w:val="24"/>
          <w:szCs w:val="24"/>
        </w:rPr>
        <w:t xml:space="preserve"> with an appropriate size for equations.</w:t>
      </w:r>
      <w:r w:rsidRPr="002D52CB">
        <w:rPr>
          <w:rFonts w:ascii="Times New Roman" w:eastAsia="Times New Roman" w:hAnsi="Times New Roman" w:cs="Times New Roman"/>
          <w:sz w:val="24"/>
          <w:szCs w:val="24"/>
        </w:rPr>
        <w:t xml:space="preserve"> </w:t>
      </w:r>
    </w:p>
    <w:p w14:paraId="75956395" w14:textId="0A2F8D83" w:rsidR="002D52CB" w:rsidRPr="00E75776" w:rsidRDefault="002D52CB" w:rsidP="009D561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5776">
        <w:rPr>
          <w:rFonts w:ascii="Times New Roman" w:eastAsia="Times New Roman" w:hAnsi="Times New Roman" w:cs="Times New Roman"/>
          <w:sz w:val="24"/>
          <w:szCs w:val="24"/>
        </w:rPr>
        <w:t xml:space="preserve">Use </w:t>
      </w:r>
      <w:r w:rsidRPr="00E75776">
        <w:rPr>
          <w:rFonts w:ascii="Times New Roman" w:eastAsia="Times New Roman" w:hAnsi="Times New Roman" w:cs="Times New Roman"/>
          <w:b/>
          <w:bCs/>
          <w:sz w:val="24"/>
          <w:szCs w:val="24"/>
        </w:rPr>
        <w:t>APA (6th edition)</w:t>
      </w:r>
      <w:r w:rsidRPr="00E75776">
        <w:rPr>
          <w:rFonts w:ascii="Times New Roman" w:eastAsia="Times New Roman" w:hAnsi="Times New Roman" w:cs="Times New Roman"/>
          <w:sz w:val="24"/>
          <w:szCs w:val="24"/>
        </w:rPr>
        <w:t xml:space="preserve"> for referencing style. See examples in the latest issue.</w:t>
      </w:r>
      <w:r w:rsidR="00E75776" w:rsidRPr="00E75776">
        <w:rPr>
          <w:rFonts w:ascii="Times New Roman" w:eastAsia="Times New Roman" w:hAnsi="Times New Roman" w:cs="Times New Roman"/>
          <w:sz w:val="24"/>
          <w:szCs w:val="24"/>
        </w:rPr>
        <w:t xml:space="preserve"> </w:t>
      </w:r>
      <w:hyperlink r:id="rId5" w:tgtFrame="_blank" w:history="1">
        <w:r w:rsidR="00E75776" w:rsidRPr="00E75776">
          <w:rPr>
            <w:rStyle w:val="Hyperlink"/>
            <w:rFonts w:ascii="Times New Roman" w:hAnsi="Times New Roman" w:cs="Times New Roman"/>
            <w:sz w:val="24"/>
            <w:szCs w:val="24"/>
          </w:rPr>
          <w:t>https://guides.library.uq.edu.au/referencing/apa6/about</w:t>
        </w:r>
      </w:hyperlink>
    </w:p>
    <w:p w14:paraId="29C1B28D" w14:textId="77777777" w:rsidR="002D52CB" w:rsidRDefault="002D52CB"/>
    <w:sectPr w:rsidR="002D5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C2D54"/>
    <w:multiLevelType w:val="multilevel"/>
    <w:tmpl w:val="6EF63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8449F"/>
    <w:multiLevelType w:val="hybridMultilevel"/>
    <w:tmpl w:val="B2168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CB"/>
    <w:rsid w:val="00011A3D"/>
    <w:rsid w:val="002D52CB"/>
    <w:rsid w:val="00427435"/>
    <w:rsid w:val="00541807"/>
    <w:rsid w:val="009D5610"/>
    <w:rsid w:val="00C712A9"/>
    <w:rsid w:val="00E01150"/>
    <w:rsid w:val="00E757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57A"/>
  <w15:chartTrackingRefBased/>
  <w15:docId w15:val="{750BE2F1-E205-4D92-A0A8-A7CE175A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2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2CB"/>
    <w:rPr>
      <w:b/>
      <w:bCs/>
    </w:rPr>
  </w:style>
  <w:style w:type="paragraph" w:customStyle="1" w:styleId="show">
    <w:name w:val="show"/>
    <w:basedOn w:val="Normal"/>
    <w:rsid w:val="002D52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52CB"/>
    <w:rPr>
      <w:i/>
      <w:iCs/>
    </w:rPr>
  </w:style>
  <w:style w:type="paragraph" w:styleId="ListParagraph">
    <w:name w:val="List Paragraph"/>
    <w:basedOn w:val="Normal"/>
    <w:uiPriority w:val="34"/>
    <w:qFormat/>
    <w:rsid w:val="009D5610"/>
    <w:pPr>
      <w:ind w:left="720"/>
      <w:contextualSpacing/>
    </w:pPr>
  </w:style>
  <w:style w:type="character" w:styleId="Hyperlink">
    <w:name w:val="Hyperlink"/>
    <w:basedOn w:val="DefaultParagraphFont"/>
    <w:uiPriority w:val="99"/>
    <w:semiHidden/>
    <w:unhideWhenUsed/>
    <w:rsid w:val="00E75776"/>
    <w:rPr>
      <w:color w:val="0000FF"/>
      <w:u w:val="single"/>
    </w:rPr>
  </w:style>
  <w:style w:type="paragraph" w:customStyle="1" w:styleId="Default">
    <w:name w:val="Default"/>
    <w:rsid w:val="0054180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089409">
      <w:bodyDiv w:val="1"/>
      <w:marLeft w:val="0"/>
      <w:marRight w:val="0"/>
      <w:marTop w:val="0"/>
      <w:marBottom w:val="0"/>
      <w:divBdr>
        <w:top w:val="none" w:sz="0" w:space="0" w:color="auto"/>
        <w:left w:val="none" w:sz="0" w:space="0" w:color="auto"/>
        <w:bottom w:val="none" w:sz="0" w:space="0" w:color="auto"/>
        <w:right w:val="none" w:sz="0" w:space="0" w:color="auto"/>
      </w:divBdr>
    </w:div>
    <w:div w:id="6212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uides.library.uq.edu.au/referencing/apa6/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orachos napasintuwong</dc:creator>
  <cp:keywords/>
  <dc:description/>
  <cp:lastModifiedBy>orachos napasintuwong</cp:lastModifiedBy>
  <cp:revision>5</cp:revision>
  <dcterms:created xsi:type="dcterms:W3CDTF">2023-09-20T10:37:00Z</dcterms:created>
  <dcterms:modified xsi:type="dcterms:W3CDTF">2023-09-20T11:11:00Z</dcterms:modified>
</cp:coreProperties>
</file>